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F36B87" w14:paraId="12BA3E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BB3B7" w14:textId="77777777" w:rsidR="001679F0" w:rsidRDefault="001679F0">
            <w:pPr>
              <w:divId w:val="37539956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287DB5" wp14:editId="3D6B5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1430615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00A0" id="AutoShape 102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95C4DCA" wp14:editId="452124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1885080885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61BEC" id="Picture 1" o:spid="_x0000_s1026" alt="VHB" style="position:absolute;margin-left:0;margin-top:-400pt;width:50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0E0D2D4B" w14:textId="77777777" w:rsidR="001679F0" w:rsidRDefault="001679F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2023</w:t>
      </w:r>
    </w:p>
    <w:p w14:paraId="2A8F6140" w14:textId="77777777" w:rsidR="001679F0" w:rsidRDefault="001679F0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COOPERATIVA DE CRÉDITO DE LIVRE ADMISSÃO DO MÉDIO PIRACICABA E DO CIRCUITO DO OURO LTDA - SICOOB CREDIMEPI</w:t>
      </w:r>
    </w:p>
    <w:p w14:paraId="5992A745" w14:textId="77777777" w:rsidR="001679F0" w:rsidRDefault="001679F0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6A27E5CB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30 de junho de 2023 da cooperativa financeira SICOOB CREDIMEPI.</w:t>
      </w:r>
    </w:p>
    <w:p w14:paraId="17A793E3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12E1179A" w14:textId="77777777" w:rsidR="001679F0" w:rsidRDefault="001679F0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605321E5" w14:textId="77777777" w:rsidR="001679F0" w:rsidRDefault="001679F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70483BCF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2,2 mil municípios, o Sicoob é um dos maiores sistemas financeiros do país. Juntas, as cooperativas somam mais de 7 milhões de cooperados que constroem juntos um mundo com mais cooperação, pertencimento, responsabilidade social e justiça financeira.</w:t>
      </w:r>
    </w:p>
    <w:p w14:paraId="1E2B6A70" w14:textId="77777777" w:rsidR="001679F0" w:rsidRDefault="001679F0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029F1672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2C2CB908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4AC3226D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3B0C9B1F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CREDIMEPI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5A755AB7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6325FE16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43918981" w14:textId="6D0CDC1F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2E6DFE">
        <w:rPr>
          <w:rFonts w:ascii="Arial" w:hAnsi="Arial" w:cs="Arial"/>
          <w:sz w:val="20"/>
          <w:szCs w:val="20"/>
        </w:rPr>
        <w:t xml:space="preserve"> 93,22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4154E8D7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717544D0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3ADDCF0E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6A5D30B6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ainda um Agente de Controles Internos, supervisionado diretamente pelo Diretor responsável pelo gerenciamento contínuo de riscos. O objetivo é acompanhar a aderência aos normativos vigentes, sejam eles internos e/ou sistêmicos (SICOOB CENTRAL CECREMGE e Sicoob Confederação), bem como aqueles oriundos da legislação vigente.</w:t>
      </w:r>
    </w:p>
    <w:p w14:paraId="1422B426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1265DD37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68E43E6D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Conselho Fiscal e o Regulamento Eleitoral.</w:t>
      </w:r>
    </w:p>
    <w:p w14:paraId="173BC553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Código de Ética e de Conduta Profissional proposto pelo Sicoob Confederação.</w:t>
      </w:r>
    </w:p>
    <w:p w14:paraId="6B0DBFF1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098962A3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7699B1D9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0148B93D" w14:textId="0CF048FC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No período de 30 de junho de 2023, o SICOOB CREDIMEPI registrou o total de </w:t>
      </w:r>
      <w:r w:rsidR="0022578F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 (</w:t>
      </w:r>
      <w:r w:rsidR="0022578F">
        <w:rPr>
          <w:rFonts w:ascii="Arial" w:hAnsi="Arial" w:cs="Arial"/>
          <w:sz w:val="20"/>
          <w:szCs w:val="20"/>
        </w:rPr>
        <w:t>cinquenta e duas</w:t>
      </w:r>
      <w:r>
        <w:rPr>
          <w:rFonts w:ascii="Arial" w:hAnsi="Arial" w:cs="Arial"/>
          <w:sz w:val="20"/>
          <w:szCs w:val="20"/>
        </w:rPr>
        <w:t xml:space="preserve">) manifestações sobre a qualidade dos produtos e serviços oferecidos pela cooperativa. Dentre elas, havia reclamações, pedidos de esclarecimento de dúvidas e solicitações de providências relacionadas principalmente </w:t>
      </w:r>
      <w:r w:rsidR="0022578F">
        <w:rPr>
          <w:rFonts w:ascii="Arial" w:hAnsi="Arial" w:cs="Arial"/>
          <w:sz w:val="20"/>
          <w:szCs w:val="20"/>
        </w:rPr>
        <w:t>ao atendimento</w:t>
      </w:r>
      <w:r>
        <w:rPr>
          <w:rFonts w:ascii="Arial" w:hAnsi="Arial" w:cs="Arial"/>
          <w:sz w:val="20"/>
          <w:szCs w:val="20"/>
        </w:rPr>
        <w:t xml:space="preserve">. Das reclamações, </w:t>
      </w:r>
      <w:r w:rsidR="0022578F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 (</w:t>
      </w:r>
      <w:r w:rsidR="0022578F">
        <w:rPr>
          <w:rFonts w:ascii="Arial" w:hAnsi="Arial" w:cs="Arial"/>
          <w:sz w:val="20"/>
          <w:szCs w:val="20"/>
        </w:rPr>
        <w:t>cinquenta e duas</w:t>
      </w:r>
      <w:r>
        <w:rPr>
          <w:rFonts w:ascii="Arial" w:hAnsi="Arial" w:cs="Arial"/>
          <w:sz w:val="20"/>
          <w:szCs w:val="20"/>
        </w:rPr>
        <w:t>) foram consideradas procedentes e resolvidas dentro dos prazos regulamentares, conforme legislação vigente.</w:t>
      </w:r>
    </w:p>
    <w:p w14:paraId="5DF6FFBF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67BE3121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066FB621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06AABC20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5EFFCA93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2023.</w:t>
      </w:r>
    </w:p>
    <w:p w14:paraId="160B5706" w14:textId="00EB9BB4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Unidade de Apresentação: reais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403"/>
        <w:gridCol w:w="1633"/>
        <w:gridCol w:w="1633"/>
      </w:tblGrid>
      <w:tr w:rsidR="00F36B87" w14:paraId="26C3BCB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510E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Grandes números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051B1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B157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23FBB" w14:textId="77777777" w:rsidR="001679F0" w:rsidRPr="001679F0" w:rsidRDefault="001679F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79F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36B87" w14:paraId="43D982E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2214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7273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-21,37%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590B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31.147.097,16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D775" w14:textId="77777777" w:rsidR="001679F0" w:rsidRPr="001679F0" w:rsidRDefault="001679F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79F0">
              <w:rPr>
                <w:rFonts w:ascii="Arial" w:eastAsia="Times New Roman" w:hAnsi="Arial" w:cs="Arial"/>
                <w:sz w:val="16"/>
                <w:szCs w:val="16"/>
              </w:rPr>
              <w:t>39.613.990,04</w:t>
            </w:r>
          </w:p>
        </w:tc>
      </w:tr>
      <w:tr w:rsidR="00F36B87" w14:paraId="5D20F6A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2113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Patrimônio Líquido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48AE0" w14:textId="0B4D08B5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16,53%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09D5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228.148.831,57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4CDA" w14:textId="2E85005E" w:rsidR="001679F0" w:rsidRPr="001679F0" w:rsidRDefault="001679F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195.777.942,03</w:t>
            </w:r>
          </w:p>
        </w:tc>
      </w:tr>
      <w:tr w:rsidR="00F36B87" w14:paraId="1455F90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23124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403D3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14,32%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960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1.871.985.564,74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EBB58" w14:textId="77777777" w:rsidR="001679F0" w:rsidRPr="001679F0" w:rsidRDefault="001679F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79F0">
              <w:rPr>
                <w:rFonts w:ascii="Arial" w:eastAsia="Times New Roman" w:hAnsi="Arial" w:cs="Arial"/>
                <w:sz w:val="16"/>
                <w:szCs w:val="16"/>
              </w:rPr>
              <w:t>1.637.499.444,69</w:t>
            </w:r>
          </w:p>
        </w:tc>
      </w:tr>
      <w:tr w:rsidR="00F36B87" w14:paraId="5890195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F8E7C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na Centralização Financeira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F813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C041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787.474.457,72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3ECD" w14:textId="77777777" w:rsidR="001679F0" w:rsidRPr="001679F0" w:rsidRDefault="001679F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679F0">
              <w:rPr>
                <w:rFonts w:ascii="Arial" w:eastAsia="Times New Roman" w:hAnsi="Arial" w:cs="Arial"/>
                <w:sz w:val="16"/>
                <w:szCs w:val="16"/>
              </w:rPr>
              <w:t>712.759.560,40</w:t>
            </w:r>
          </w:p>
        </w:tc>
      </w:tr>
    </w:tbl>
    <w:p w14:paraId="2B29C4ED" w14:textId="77777777" w:rsidR="001679F0" w:rsidRDefault="001679F0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2035"/>
        <w:gridCol w:w="1533"/>
        <w:gridCol w:w="1533"/>
      </w:tblGrid>
      <w:tr w:rsidR="00F36B87" w14:paraId="5EE5BE2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47E27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89801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C1F53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9F7F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36B87" w14:paraId="05E1F06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CB11D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824D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8,46%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A728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90FC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39614</w:t>
            </w:r>
          </w:p>
        </w:tc>
      </w:tr>
    </w:tbl>
    <w:p w14:paraId="47CFBB77" w14:textId="77777777" w:rsidR="001679F0" w:rsidRDefault="001679F0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1917"/>
        <w:gridCol w:w="1997"/>
        <w:gridCol w:w="1997"/>
      </w:tblGrid>
      <w:tr w:rsidR="00F36B87" w14:paraId="4370AD1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923C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BEA5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B9849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DE1EB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36B87" w14:paraId="23308DA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4F72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9BE3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34,29%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1447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52.491.125,63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C635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39.088.686,52</w:t>
            </w:r>
          </w:p>
        </w:tc>
      </w:tr>
      <w:tr w:rsidR="00F36B87" w14:paraId="18055A7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66A67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CB02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8,68%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E377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892.775.623,87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2146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821.445.232,12</w:t>
            </w:r>
          </w:p>
        </w:tc>
      </w:tr>
      <w:tr w:rsidR="00F36B87" w14:paraId="493B561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D4202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9FCFA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9,85%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C9C7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945.266.749,50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B1A8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860.533.918,64</w:t>
            </w:r>
          </w:p>
        </w:tc>
      </w:tr>
    </w:tbl>
    <w:p w14:paraId="7CF672AE" w14:textId="5EC19219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Vinte Maiores Devedores representavam na data-base de 30/06/2023 o percentual de </w:t>
      </w:r>
      <w:r w:rsidR="0087629E">
        <w:rPr>
          <w:rFonts w:ascii="Arial" w:hAnsi="Arial" w:cs="Arial"/>
          <w:sz w:val="20"/>
          <w:szCs w:val="20"/>
        </w:rPr>
        <w:t>2</w:t>
      </w:r>
      <w:r w:rsidR="00FC222D">
        <w:rPr>
          <w:rFonts w:ascii="Arial" w:hAnsi="Arial" w:cs="Arial"/>
          <w:sz w:val="20"/>
          <w:szCs w:val="20"/>
        </w:rPr>
        <w:t>1,94</w:t>
      </w:r>
      <w:r>
        <w:rPr>
          <w:rFonts w:ascii="Arial" w:hAnsi="Arial" w:cs="Arial"/>
          <w:sz w:val="20"/>
          <w:szCs w:val="20"/>
        </w:rPr>
        <w:t xml:space="preserve">% da carteira, no montante de R$ </w:t>
      </w:r>
      <w:r w:rsidR="00FC222D" w:rsidRPr="00FC222D">
        <w:rPr>
          <w:rFonts w:ascii="Arial" w:eastAsia="Times New Roman" w:hAnsi="Arial" w:cs="Arial"/>
          <w:sz w:val="20"/>
          <w:szCs w:val="20"/>
        </w:rPr>
        <w:t>207.749.659,50</w:t>
      </w:r>
      <w:r w:rsidR="00FC222D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839"/>
        <w:gridCol w:w="2141"/>
        <w:gridCol w:w="2141"/>
      </w:tblGrid>
      <w:tr w:rsidR="00F36B87" w14:paraId="239EC3C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A7D0B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BDF9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3F563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C171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F36B87" w14:paraId="7F814EA6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A4859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62CA4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3,93%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B4CCB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269.761.893,34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DF0F1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259.564.068,55</w:t>
            </w:r>
          </w:p>
        </w:tc>
      </w:tr>
      <w:tr w:rsidR="00F36B87" w14:paraId="22BC6FF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3353C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0D3F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11,58%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F0A8C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1.027.067.674,48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5C7A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920.469.858,95</w:t>
            </w:r>
          </w:p>
        </w:tc>
      </w:tr>
      <w:tr w:rsidR="00F36B87" w14:paraId="0E3459A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20B0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2BE2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177,51%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C8B0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42.036.476,48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D378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15.147.575,12</w:t>
            </w:r>
          </w:p>
        </w:tc>
      </w:tr>
      <w:tr w:rsidR="00F36B87" w14:paraId="186D672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0BC02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945C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11,22%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603AF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161.715.924,04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8331C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145.397.172,45</w:t>
            </w:r>
          </w:p>
        </w:tc>
      </w:tr>
      <w:tr w:rsidR="00F36B87" w14:paraId="333D40B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176B" w14:textId="77777777" w:rsidR="001679F0" w:rsidRDefault="001679F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B42B2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11,94%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A6827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1.500.581.968,34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7091" w14:textId="77777777" w:rsidR="001679F0" w:rsidRDefault="001679F0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1.340.578.675,07</w:t>
            </w:r>
          </w:p>
        </w:tc>
      </w:tr>
    </w:tbl>
    <w:p w14:paraId="06F9B418" w14:textId="0C967563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Vinte Maiores Depositantes representavam na data-base de 30/06/2023 o percentual de </w:t>
      </w:r>
      <w:r w:rsidR="0087629E">
        <w:rPr>
          <w:rFonts w:ascii="Arial" w:hAnsi="Arial" w:cs="Arial"/>
          <w:sz w:val="20"/>
          <w:szCs w:val="20"/>
        </w:rPr>
        <w:t>22,</w:t>
      </w:r>
      <w:r w:rsidR="00FC222D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% da captação, no montante de R$ </w:t>
      </w:r>
      <w:r w:rsidR="00FC222D" w:rsidRPr="00FC222D">
        <w:rPr>
          <w:rFonts w:ascii="Arial" w:eastAsia="Times New Roman" w:hAnsi="Arial" w:cs="Arial"/>
          <w:sz w:val="20"/>
          <w:szCs w:val="20"/>
        </w:rPr>
        <w:t>331.242.587,60</w:t>
      </w:r>
      <w:r w:rsidR="00FC222D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1758"/>
        <w:gridCol w:w="1831"/>
        <w:gridCol w:w="1831"/>
      </w:tblGrid>
      <w:tr w:rsidR="00F36B87" w14:paraId="67FEF51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B7D7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Patrimônio de referência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72A4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FEFA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BB156" w14:textId="77777777" w:rsidR="001679F0" w:rsidRDefault="001679F0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31/12/2022</w:t>
            </w:r>
          </w:p>
        </w:tc>
      </w:tr>
      <w:tr w:rsidR="008D7B5B" w14:paraId="7C3BADF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E1814" w14:textId="77777777" w:rsidR="008D7B5B" w:rsidRDefault="008D7B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E92E7" w14:textId="03DDE064" w:rsidR="008D7B5B" w:rsidRDefault="008D7B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68761" w14:textId="073B64BB" w:rsidR="008D7B5B" w:rsidRDefault="008D7B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212.625.240,81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5773" w14:textId="7DEB3132" w:rsidR="008D7B5B" w:rsidRDefault="008D7B5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186.049.153,05</w:t>
            </w:r>
          </w:p>
        </w:tc>
      </w:tr>
    </w:tbl>
    <w:p w14:paraId="3B0DBD83" w14:textId="77777777" w:rsidR="001679F0" w:rsidRDefault="001679F0">
      <w:pPr>
        <w:rPr>
          <w:b/>
          <w:bCs/>
        </w:rPr>
      </w:pPr>
      <w:r>
        <w:rPr>
          <w:b/>
          <w:bCs/>
        </w:rPr>
        <w:t> </w:t>
      </w:r>
    </w:p>
    <w:p w14:paraId="192C26FB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4DE01D3C" w14:textId="77777777" w:rsidR="001679F0" w:rsidRDefault="001679F0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29CE6D86" w14:textId="77777777" w:rsidR="001679F0" w:rsidRDefault="001679F0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6622E90C" w14:textId="3DCF7285" w:rsidR="001679F0" w:rsidRDefault="001679F0" w:rsidP="0022578F">
      <w:pPr>
        <w:pStyle w:val="NormalWeb"/>
        <w:jc w:val="right"/>
        <w:divId w:val="928659591"/>
      </w:pPr>
      <w:r>
        <w:rPr>
          <w:rFonts w:ascii="Arial" w:hAnsi="Arial" w:cs="Arial"/>
          <w:b/>
          <w:bCs/>
          <w:sz w:val="20"/>
          <w:szCs w:val="20"/>
        </w:rPr>
        <w:t>JOÃO MONLEVADE-MG, 30 de junho de 2023.</w:t>
      </w:r>
    </w:p>
    <w:p w14:paraId="645359BC" w14:textId="77777777" w:rsidR="001679F0" w:rsidRDefault="001679F0">
      <w:pPr>
        <w:divId w:val="190574942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77F2F" wp14:editId="438709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7934185" name="AutoShape 10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A6F5" id="AutoShape 102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756B9D" wp14:editId="69AE23D9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3175" b="0"/>
                <wp:wrapNone/>
                <wp:docPr id="613589657" name="Picture 1" descr="V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5B3F" id="Picture 1" o:spid="_x0000_s1026" alt="VHB" style="position:absolute;margin-left:0;margin-top:-400pt;width:50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</w:p>
    <w:p w14:paraId="6CA65C1C" w14:textId="77777777" w:rsidR="001679F0" w:rsidRDefault="001679F0">
      <w:pPr>
        <w:pStyle w:val="Rodap"/>
        <w:divId w:val="1905749427"/>
      </w:pPr>
      <w:r>
        <w:tab/>
      </w:r>
      <w:r>
        <w:tab/>
        <w:t xml:space="preserve"> </w:t>
      </w:r>
      <w:r>
        <w:fldChar w:fldCharType="begin"/>
      </w:r>
      <w:r>
        <w:instrText>PAGE</w:instrText>
      </w:r>
      <w:r>
        <w:fldChar w:fldCharType="separate"/>
      </w:r>
      <w:r>
        <w:t xml:space="preserve"> </w:t>
      </w:r>
      <w:r>
        <w:fldChar w:fldCharType="end"/>
      </w:r>
    </w:p>
    <w:sectPr w:rsidR="001679F0">
      <w:footerReference w:type="default" r:id="rId6"/>
      <w:pgSz w:w="11907" w:h="16840"/>
      <w:pgMar w:top="1417" w:right="1701" w:bottom="1417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85F" w14:textId="77777777" w:rsidR="001679F0" w:rsidRDefault="001679F0">
      <w:r>
        <w:separator/>
      </w:r>
    </w:p>
  </w:endnote>
  <w:endnote w:type="continuationSeparator" w:id="0">
    <w:p w14:paraId="720AE98A" w14:textId="77777777" w:rsidR="001679F0" w:rsidRDefault="0016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6C5D" w14:textId="77777777" w:rsidR="001679F0" w:rsidRDefault="001679F0">
    <w:pPr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03E6A" wp14:editId="782759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47927144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484E7"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v:stroke joinstyle="round"/>
              <o:lock v:ext="edit" aspectratio="t" selection="t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9BB14E" wp14:editId="27EDCE7C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3175" b="0"/>
              <wp:wrapNone/>
              <wp:docPr id="1974062417" name="Picture 1" descr="VH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8CA7C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v:stroke joinstyle="round"/>
              <o:lock v:ext="edit" aspectratio="t"/>
            </v:rect>
          </w:pict>
        </mc:Fallback>
      </mc:AlternateContent>
    </w:r>
  </w:p>
  <w:p w14:paraId="658807CC" w14:textId="77777777" w:rsidR="001679F0" w:rsidRDefault="001679F0">
    <w:pPr>
      <w:pStyle w:val="Rodap"/>
    </w:pPr>
    <w:r>
      <w:tab/>
    </w:r>
    <w:r>
      <w:tab/>
      <w:t xml:space="preserve"> </w:t>
    </w:r>
    <w:r>
      <w:fldChar w:fldCharType="begin"/>
    </w:r>
    <w:r>
      <w:instrText>PAGE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366A" w14:textId="77777777" w:rsidR="001679F0" w:rsidRDefault="001679F0">
      <w:r>
        <w:separator/>
      </w:r>
    </w:p>
  </w:footnote>
  <w:footnote w:type="continuationSeparator" w:id="0">
    <w:p w14:paraId="5C9E4F24" w14:textId="77777777" w:rsidR="001679F0" w:rsidRDefault="0016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E"/>
    <w:rsid w:val="001679F0"/>
    <w:rsid w:val="00203761"/>
    <w:rsid w:val="0022578F"/>
    <w:rsid w:val="002E6DFE"/>
    <w:rsid w:val="00415C26"/>
    <w:rsid w:val="004E324A"/>
    <w:rsid w:val="0087629E"/>
    <w:rsid w:val="008D7B5B"/>
    <w:rsid w:val="00F36B87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19BCE4"/>
  <w15:chartTrackingRefBased/>
  <w15:docId w15:val="{C6D96133-C99A-4CA3-8AC4-2266AF26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1124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 Casita Ferreira</dc:creator>
  <cp:keywords/>
  <dc:description/>
  <cp:lastModifiedBy>Jania Casita Ferreira</cp:lastModifiedBy>
  <cp:revision>5</cp:revision>
  <dcterms:created xsi:type="dcterms:W3CDTF">2023-08-15T12:53:00Z</dcterms:created>
  <dcterms:modified xsi:type="dcterms:W3CDTF">2023-08-23T19:24:00Z</dcterms:modified>
</cp:coreProperties>
</file>