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CC7A86" w14:paraId="3E8DD9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4699F9" w14:textId="66870927" w:rsidR="00CC7A86" w:rsidRDefault="004F6E95">
            <w:pPr>
              <w:divId w:val="211936998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pict w14:anchorId="4278478A">
                <v:rect id="AutoShape 1028" o:spid="_x0000_s2053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<v:stroke joinstyle="round"/>
                  <o:lock v:ext="edit" aspectratio="t" selection="t"/>
                </v:rect>
              </w:pict>
            </w:r>
            <w:r>
              <w:rPr>
                <w:noProof/>
              </w:rPr>
              <w:pict w14:anchorId="086FA8FA">
                <v:rect id="Picture 1" o:spid="_x0000_s2052" alt="VHB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<o:lock v:ext="edit" aspectratio="t"/>
                </v:rect>
              </w:pict>
            </w:r>
          </w:p>
        </w:tc>
      </w:tr>
    </w:tbl>
    <w:p w14:paraId="62D60B67" w14:textId="77777777" w:rsidR="00CC7A86" w:rsidRDefault="004F6E95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2024</w:t>
      </w:r>
    </w:p>
    <w:p w14:paraId="4880639B" w14:textId="2F9505BA" w:rsidR="00CC7A86" w:rsidRDefault="004F6E95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COOPERATIVA DE </w:t>
      </w:r>
      <w:r w:rsidR="00BC58B8">
        <w:rPr>
          <w:rFonts w:ascii="Arial" w:hAnsi="Arial" w:cs="Arial"/>
          <w:b/>
          <w:bCs/>
          <w:sz w:val="20"/>
          <w:szCs w:val="20"/>
        </w:rPr>
        <w:t>CRÉDITO</w:t>
      </w:r>
      <w:r>
        <w:rPr>
          <w:rFonts w:ascii="Arial" w:hAnsi="Arial" w:cs="Arial"/>
          <w:b/>
          <w:bCs/>
          <w:sz w:val="20"/>
          <w:szCs w:val="20"/>
        </w:rPr>
        <w:t xml:space="preserve"> DE LIVRE ADMISSAO DE ITAJUBA LTDA - SICOOB SUDESTE MAIS</w:t>
      </w:r>
    </w:p>
    <w:p w14:paraId="007A0E73" w14:textId="77777777" w:rsidR="00CC7A86" w:rsidRDefault="004F6E95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6588FCC9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Seguindo o princípio da informação e prezando pelo valor da </w:t>
      </w:r>
      <w:r>
        <w:rPr>
          <w:rFonts w:ascii="Arial" w:hAnsi="Arial" w:cs="Arial"/>
          <w:sz w:val="20"/>
          <w:szCs w:val="20"/>
        </w:rPr>
        <w:t>transparência, apresentamos neste documento as Demonstrações Financeiras relativas ao período findo em 30 de junho de 2024 da cooperativa financeira SICOOB SUDESTE MAIS.</w:t>
      </w:r>
    </w:p>
    <w:p w14:paraId="53568EE6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3AB4F7BB" w14:textId="77777777" w:rsidR="00CC7A86" w:rsidRDefault="004F6E95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4B90832B" w14:textId="77777777" w:rsidR="00CC7A86" w:rsidRDefault="004F6E95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0204F858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Formado por centenas de cooperativas financeiras espalhadas por todo o Brasil e presente em </w:t>
      </w:r>
      <w:r>
        <w:rPr>
          <w:rFonts w:ascii="Arial" w:hAnsi="Arial" w:cs="Arial"/>
          <w:sz w:val="20"/>
          <w:szCs w:val="20"/>
        </w:rPr>
        <w:t>cerca de 2,3 mil municípios, o Sicoob é um dos maiores sistemas financeiros do país. Juntas, as cooperativas somam mais de 8 milhões de cooperados que constroem juntos um mundo com mais cooperação, pertencimento, responsabilidade social e justiça financeira.</w:t>
      </w:r>
    </w:p>
    <w:p w14:paraId="13B7F4C7" w14:textId="77777777" w:rsidR="00CC7A86" w:rsidRDefault="004F6E95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1336419A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237F6A1E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6A16CB13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0779915D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SUDESTE MAIS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5DCA611E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37FCAEEA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73CF19E0" w14:textId="4780038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Nossa política de classificação de risco de crédito está de acordo com a Resolução CMN nº 2.682/99, havendo uma concentração de </w:t>
      </w:r>
      <w:r w:rsidR="00BC58B8">
        <w:rPr>
          <w:rFonts w:ascii="Arial" w:hAnsi="Arial" w:cs="Arial"/>
          <w:sz w:val="20"/>
          <w:szCs w:val="20"/>
        </w:rPr>
        <w:t>86,21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6B20A287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5E08147F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770724EC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Os atos da administração da cooperativa, bem como a validação de seus balancetes mensais e do balanço patrimonial anual, são realizados pelo Conselho Fiscal que, </w:t>
      </w:r>
      <w:r>
        <w:rPr>
          <w:rFonts w:ascii="Arial" w:hAnsi="Arial" w:cs="Arial"/>
          <w:sz w:val="20"/>
          <w:szCs w:val="20"/>
        </w:rPr>
        <w:t>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68207B4D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profissional(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>) designado(s) na função Agente de Controles Internos, supervisionado(s) diretamente pelo Diretor responsável pelo gerenciamento contínuo de riscos. O objetivo é acompanhar a aderência aos normativos vigentes, sejam eles internos e/ou sistêmicos (SICOOB CENTRAL CECREMGE e Sicoob Confederação), bem como aqueles oriundos da legislação vigente.</w:t>
      </w:r>
    </w:p>
    <w:p w14:paraId="412725B2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15DDE6A6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7CE61EA1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Interno da Diretoria Executiva, o Regimento do Conselho Fiscal e o Regulamento Eleitoral.</w:t>
      </w:r>
    </w:p>
    <w:p w14:paraId="23320CC3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propostos pelo Sicoob Confederação.</w:t>
      </w:r>
    </w:p>
    <w:p w14:paraId="52205B7F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3E62FBFE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766A057A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5C612117" w14:textId="095F4C40" w:rsidR="00CC7A86" w:rsidRDefault="00BC58B8">
      <w:pPr>
        <w:pStyle w:val="NormalWeb"/>
        <w:jc w:val="both"/>
      </w:pPr>
      <w:r w:rsidRPr="00BC58B8">
        <w:rPr>
          <w:rFonts w:ascii="Arial" w:hAnsi="Arial" w:cs="Arial"/>
          <w:sz w:val="20"/>
          <w:szCs w:val="20"/>
        </w:rPr>
        <w:t>No primeiro semestre de 2024, o SICOOB SUL DE MINAS registrou o total de 10 (dez) manifestações, sendo 7 (sete) reclamações. Das reclamações, 3 (três) foram consideradas procedentes e resolvidas dentro dos prazos regulamentares, conforme legislação vigente.</w:t>
      </w:r>
    </w:p>
    <w:p w14:paraId="153F4E4B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38AB4C0B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FGCoop</w:t>
      </w:r>
      <w:proofErr w:type="spellEnd"/>
      <w:r>
        <w:rPr>
          <w:rFonts w:ascii="Arial" w:hAnsi="Arial" w:cs="Arial"/>
          <w:sz w:val="20"/>
          <w:szCs w:val="20"/>
        </w:rPr>
        <w:t xml:space="preserve">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1E910FB3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3E14075E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216B639D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30 de junho de 2024.</w:t>
      </w:r>
    </w:p>
    <w:p w14:paraId="2FD935EF" w14:textId="74919C3F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Unidade de Apresentação: reais.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1408"/>
        <w:gridCol w:w="1200"/>
        <w:gridCol w:w="1235"/>
      </w:tblGrid>
      <w:tr w:rsidR="003D0F94" w14:paraId="43666AC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6D8A2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Resultados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Financeiros 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18B48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0720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126B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</w:tr>
      <w:tr w:rsidR="003D0F94" w14:paraId="3A55760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9727" w14:textId="31CFE1B6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Sobras ou Perdas do </w:t>
            </w:r>
            <w:r w:rsidR="003D0F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Semestre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- antes do Juros ao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849D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-116,29%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D65E1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(253.873,60)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A69B1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1.558.575,26</w:t>
            </w:r>
          </w:p>
        </w:tc>
      </w:tr>
    </w:tbl>
    <w:p w14:paraId="7B9CE1DF" w14:textId="77777777" w:rsidR="00CC7A86" w:rsidRDefault="004F6E95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2314"/>
        <w:gridCol w:w="1744"/>
        <w:gridCol w:w="1744"/>
      </w:tblGrid>
      <w:tr w:rsidR="00CC7A86" w14:paraId="1AFAF9C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21C3A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AC6C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6C6D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C4620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CC7A86" w14:paraId="2AF9992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C9A43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CFCF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14,83%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1F60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845D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8.717</w:t>
            </w:r>
          </w:p>
        </w:tc>
      </w:tr>
    </w:tbl>
    <w:p w14:paraId="447493C7" w14:textId="77777777" w:rsidR="00CC7A86" w:rsidRDefault="004F6E95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2186"/>
        <w:gridCol w:w="2277"/>
        <w:gridCol w:w="2253"/>
      </w:tblGrid>
      <w:tr w:rsidR="00CC7A86" w14:paraId="27EF01A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61EBF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65CFA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9C9A0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8BAB1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CC7A86" w14:paraId="128CA9F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25FB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DE82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-4,68%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F047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3.698.824,77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29F78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3.880.396,93</w:t>
            </w:r>
          </w:p>
        </w:tc>
      </w:tr>
      <w:tr w:rsidR="00CC7A86" w14:paraId="4802973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14DCF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D94F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13,07%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A71B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128.240.156,06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96DF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113.415.199,64</w:t>
            </w:r>
          </w:p>
        </w:tc>
      </w:tr>
      <w:tr w:rsidR="00CC7A86" w14:paraId="40B2554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0223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BBFAC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12,48%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503D9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131.938.980,83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77EC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117.295.596,57</w:t>
            </w:r>
          </w:p>
        </w:tc>
      </w:tr>
    </w:tbl>
    <w:p w14:paraId="147E55A5" w14:textId="77777777" w:rsidR="00CC7A86" w:rsidRDefault="004F6E95">
      <w:pPr>
        <w:rPr>
          <w:b/>
          <w:bCs/>
        </w:rPr>
      </w:pPr>
      <w:r>
        <w:rPr>
          <w:b/>
          <w:bCs/>
        </w:rPr>
        <w:t> </w:t>
      </w:r>
    </w:p>
    <w:p w14:paraId="4DA84E0B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Os Vinte Maiores Devedores </w:t>
      </w:r>
      <w:r>
        <w:rPr>
          <w:rFonts w:ascii="Arial" w:hAnsi="Arial" w:cs="Arial"/>
          <w:sz w:val="20"/>
          <w:szCs w:val="20"/>
        </w:rPr>
        <w:t>representavam na data-base de 30/06/2024 o percentual de R$ 23,84% da carteira, no montante de R$ 32.941.138,64.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209"/>
        <w:gridCol w:w="2301"/>
        <w:gridCol w:w="2301"/>
      </w:tblGrid>
      <w:tr w:rsidR="00CC7A86" w14:paraId="697DEA9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D130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40C70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DCAAC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2C36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CC7A86" w14:paraId="5CAAC7F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E3818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AA6E5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15F2D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44.742.836,41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D4632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44.578.504,39</w:t>
            </w:r>
          </w:p>
        </w:tc>
      </w:tr>
      <w:tr w:rsidR="00CC7A86" w14:paraId="40EECB8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A2AD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E81D2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36,91%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06E5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125.782.046,96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3C1D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91.870.699,99</w:t>
            </w:r>
          </w:p>
        </w:tc>
      </w:tr>
      <w:tr w:rsidR="00CC7A86" w14:paraId="2FF4ACA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1B25D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617D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185,89%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F218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4.450.557,86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05BF5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1.556.744,60</w:t>
            </w:r>
          </w:p>
        </w:tc>
      </w:tr>
      <w:tr w:rsidR="00CC7A86" w14:paraId="4E96EFB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7D2D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0083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-39,09%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8146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12.572.681,99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328B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20.641.482,47</w:t>
            </w:r>
          </w:p>
        </w:tc>
      </w:tr>
      <w:tr w:rsidR="00CC7A86" w14:paraId="02F6EF6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70491" w14:textId="77777777" w:rsidR="00CC7A86" w:rsidRDefault="004F6E95" w:rsidP="003D0F9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6F448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18,22%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648C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187.548.123,22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C0209" w14:textId="77777777" w:rsidR="00CC7A86" w:rsidRDefault="004F6E95" w:rsidP="003D0F94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158.647.431,45</w:t>
            </w:r>
          </w:p>
        </w:tc>
      </w:tr>
    </w:tbl>
    <w:p w14:paraId="564C38D5" w14:textId="77777777" w:rsidR="00CC7A86" w:rsidRDefault="004F6E95">
      <w:pPr>
        <w:rPr>
          <w:b/>
          <w:bCs/>
        </w:rPr>
      </w:pPr>
      <w:r>
        <w:rPr>
          <w:b/>
          <w:bCs/>
        </w:rPr>
        <w:t> </w:t>
      </w:r>
    </w:p>
    <w:p w14:paraId="452D3679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Os Vinte Maiores Depositantes representavam na data-base de 30/06/2024 o percentual de R$ </w:t>
      </w:r>
      <w:r>
        <w:rPr>
          <w:rFonts w:ascii="Arial" w:hAnsi="Arial" w:cs="Arial"/>
          <w:sz w:val="20"/>
          <w:szCs w:val="20"/>
        </w:rPr>
        <w:t>32,62% da captação, no montante de R$ 60.165.301,30.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2069"/>
        <w:gridCol w:w="1985"/>
        <w:gridCol w:w="1985"/>
      </w:tblGrid>
      <w:tr w:rsidR="00CC7A86" w14:paraId="4D6BE57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F8A6F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Patrimônio de 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B34C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11E89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D42E3" w14:textId="77777777" w:rsidR="00CC7A86" w:rsidRDefault="004F6E95" w:rsidP="003D0F9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3D0F94" w14:paraId="2295255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EEB7E" w14:textId="6EDEC600" w:rsidR="003D0F94" w:rsidRDefault="003D0F94" w:rsidP="003D0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0F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D07A8" w14:textId="735EE0B6" w:rsidR="003D0F94" w:rsidRDefault="003D0F94" w:rsidP="003D0F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0F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-0,55%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8B6E" w14:textId="19DFA9EB" w:rsidR="003D0F94" w:rsidRDefault="003D0F94" w:rsidP="003D0F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0F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20.244.765,19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0B4CD" w14:textId="34866354" w:rsidR="003D0F94" w:rsidRDefault="003D0F94" w:rsidP="003D0F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D0F9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20.355.752,62</w:t>
            </w:r>
          </w:p>
        </w:tc>
      </w:tr>
    </w:tbl>
    <w:p w14:paraId="3F4FE352" w14:textId="77777777" w:rsidR="00CC7A86" w:rsidRDefault="004F6E95">
      <w:pPr>
        <w:rPr>
          <w:b/>
          <w:bCs/>
        </w:rPr>
      </w:pPr>
      <w:r>
        <w:rPr>
          <w:b/>
          <w:bCs/>
        </w:rPr>
        <w:t> </w:t>
      </w:r>
    </w:p>
    <w:p w14:paraId="76D0A4BE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3D4CF2B4" w14:textId="77777777" w:rsidR="00CC7A86" w:rsidRDefault="004F6E95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Agradecemos aos nossos cooperados pela preferência e confiança e aos </w:t>
      </w:r>
      <w:r>
        <w:rPr>
          <w:rFonts w:ascii="Arial" w:hAnsi="Arial" w:cs="Arial"/>
          <w:sz w:val="20"/>
          <w:szCs w:val="20"/>
        </w:rPr>
        <w:t>empregados pela dedicação.</w:t>
      </w:r>
    </w:p>
    <w:p w14:paraId="4C07A999" w14:textId="77777777" w:rsidR="00CC7A86" w:rsidRDefault="004F6E95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5D0233FD" w14:textId="77777777" w:rsidR="00CC7A86" w:rsidRDefault="004F6E95">
      <w:pPr>
        <w:pStyle w:val="NormalWeb"/>
        <w:jc w:val="right"/>
      </w:pPr>
      <w:r>
        <w:rPr>
          <w:rFonts w:ascii="Arial" w:hAnsi="Arial" w:cs="Arial"/>
          <w:b/>
          <w:bCs/>
          <w:sz w:val="20"/>
          <w:szCs w:val="20"/>
        </w:rPr>
        <w:t>ITAJUBÁ-MG, 30 de junho de 2024.</w:t>
      </w:r>
    </w:p>
    <w:p w14:paraId="38914FD8" w14:textId="601C64D3" w:rsidR="00CC7A86" w:rsidRDefault="00CC7A86">
      <w:pPr>
        <w:pStyle w:val="Cabealho"/>
        <w:divId w:val="1934319255"/>
      </w:pPr>
    </w:p>
    <w:p w14:paraId="39B0F0A1" w14:textId="3C7E9506" w:rsidR="00CC7A86" w:rsidRDefault="004F6E95">
      <w:pPr>
        <w:divId w:val="1628968460"/>
        <w:rPr>
          <w:rFonts w:eastAsia="Times New Roman"/>
        </w:rPr>
      </w:pPr>
      <w:r>
        <w:rPr>
          <w:noProof/>
        </w:rPr>
        <w:pict w14:anchorId="69585E24">
          <v:rect id="AutoShape 1027" o:spid="_x0000_s2051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<v:stroke joinstyle="round"/>
            <o:lock v:ext="edit" aspectratio="t" selection="t"/>
          </v:rect>
        </w:pict>
      </w:r>
      <w:r>
        <w:rPr>
          <w:noProof/>
        </w:rPr>
        <w:pict w14:anchorId="0B14AB4F">
          <v:rect id="_x0000_s2050" alt="VHB" style="position:absolute;margin-left:0;margin-top:-400pt;width:50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<o:lock v:ext="edit" aspectratio="t"/>
          </v:rect>
        </w:pict>
      </w:r>
    </w:p>
    <w:p w14:paraId="540C1E30" w14:textId="77777777" w:rsidR="00CC7A86" w:rsidRDefault="004F6E95">
      <w:pPr>
        <w:pStyle w:val="Rodap"/>
        <w:divId w:val="1628968460"/>
      </w:pPr>
      <w:r>
        <w:tab/>
      </w:r>
      <w:r>
        <w:tab/>
        <w:t xml:space="preserve"> </w:t>
      </w:r>
      <w:r>
        <w:fldChar w:fldCharType="begin"/>
      </w:r>
      <w:r>
        <w:instrText>PAGE</w:instrText>
      </w:r>
      <w:r>
        <w:fldChar w:fldCharType="separate"/>
      </w:r>
      <w:r>
        <w:t xml:space="preserve"> </w:t>
      </w:r>
      <w:r>
        <w:fldChar w:fldCharType="end"/>
      </w:r>
    </w:p>
    <w:p w14:paraId="6FEEFF23" w14:textId="77777777" w:rsidR="00023FD7" w:rsidRDefault="00023FD7"/>
    <w:sectPr w:rsidR="00023FD7" w:rsidSect="004F6E95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38C5" w14:textId="77777777" w:rsidR="004518F9" w:rsidRDefault="004518F9" w:rsidP="00BC58B8">
      <w:pPr>
        <w:spacing w:after="0" w:line="240" w:lineRule="auto"/>
      </w:pPr>
      <w:r>
        <w:separator/>
      </w:r>
    </w:p>
  </w:endnote>
  <w:endnote w:type="continuationSeparator" w:id="0">
    <w:p w14:paraId="017ADF8B" w14:textId="77777777" w:rsidR="004518F9" w:rsidRDefault="004518F9" w:rsidP="00BC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6A350" w14:textId="10BBB8C3" w:rsidR="00CC7A86" w:rsidRDefault="004F6E95">
    <w:pPr>
      <w:rPr>
        <w:rFonts w:eastAsia="Times New Roman"/>
      </w:rPr>
    </w:pPr>
    <w:r>
      <w:rPr>
        <w:noProof/>
      </w:rPr>
      <w:pict w14:anchorId="110A68F9">
        <v:rect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<v:stroke joinstyle="round"/>
          <o:lock v:ext="edit" aspectratio="t" selection="t"/>
        </v:rect>
      </w:pict>
    </w:r>
    <w:r>
      <w:rPr>
        <w:noProof/>
      </w:rPr>
      <w:pict w14:anchorId="1319D62C">
        <v:rect id="Picture 1" o:spid="_x0000_s1025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<v:stroke joinstyle="round"/>
          <o:lock v:ext="edit" aspectratio="t"/>
        </v:rect>
      </w:pict>
    </w:r>
  </w:p>
  <w:p w14:paraId="57E4171E" w14:textId="13F796EB" w:rsidR="00CC7A86" w:rsidRDefault="004F6E95">
    <w:pPr>
      <w:pStyle w:val="Rodap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48D6C" w14:textId="77777777" w:rsidR="004518F9" w:rsidRDefault="004518F9" w:rsidP="00BC58B8">
      <w:pPr>
        <w:spacing w:after="0" w:line="240" w:lineRule="auto"/>
      </w:pPr>
      <w:r>
        <w:separator/>
      </w:r>
    </w:p>
  </w:footnote>
  <w:footnote w:type="continuationSeparator" w:id="0">
    <w:p w14:paraId="42AF3F12" w14:textId="77777777" w:rsidR="004518F9" w:rsidRDefault="004518F9" w:rsidP="00BC5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D7"/>
    <w:rsid w:val="00023FD7"/>
    <w:rsid w:val="003D0F94"/>
    <w:rsid w:val="004518F9"/>
    <w:rsid w:val="004F6E95"/>
    <w:rsid w:val="00B1224C"/>
    <w:rsid w:val="00BC58B8"/>
    <w:rsid w:val="00CC7A86"/>
    <w:rsid w:val="00F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1EAA04A"/>
  <w15:docId w15:val="{B322263B-BC47-4129-B440-F08A915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9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1198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Patricia Maiorquim Pires De Lima</cp:lastModifiedBy>
  <cp:revision>4</cp:revision>
  <dcterms:created xsi:type="dcterms:W3CDTF">2024-08-12T19:22:00Z</dcterms:created>
  <dcterms:modified xsi:type="dcterms:W3CDTF">2024-08-13T12:53:00Z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2024-08-12T20:53:40Z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3d503896-2149-402d-8e51-588865d90daf</vt:lpwstr>
  </property>
  <property fmtid="{D5CDD505-2E9C-101B-9397-08002B2CF9AE}" pid="8" name="MSIP_Label_6459b2e0-2ec4-47e6-afc1-6e3f8b684f6a_ContentBits">
    <vt:lpwstr>0</vt:lpwstr>
  </property>
</Properties>
</file>